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word/_rels/document.xml.rels" ContentType="application/vnd.openxmlformats-package.relationships+xml"/>
  <Override PartName="/word/styles.xml" ContentType="application/vnd.openxmlformats-officedocument.wordprocessingml.style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Props/core.xml" ContentType="application/vnd.openxmlformats-package.core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hd w:val="clear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before="0" w:after="0"/>
        <w:ind w:left="0" w:right="0" w:firstLine="5954"/>
        <w:jc w:val="left"/>
        <w:rPr>
          <w:sz w:val="22"/>
          <w:szCs w:val="22"/>
        </w:rPr>
      </w:pPr>
      <w:bookmarkStart w:id="0" w:name="_GoBack"/>
      <w:bookmarkEnd w:id="0"/>
      <w:r>
        <w:rPr>
          <w:sz w:val="22"/>
          <w:szCs w:val="22"/>
        </w:rPr>
        <w:t xml:space="preserve">Приложение № 1 </w:t>
      </w:r>
    </w:p>
    <w:p>
      <w:pPr>
        <w:pStyle w:val="Normal"/>
        <w:shd w:val="clear" w:fill="FFFFFF"/>
        <w:tabs>
          <w:tab w:val="clear" w:pos="708"/>
          <w:tab w:val="left" w:pos="3148" w:leader="none"/>
          <w:tab w:val="center" w:pos="4818" w:leader="none"/>
          <w:tab w:val="left" w:pos="6926" w:leader="none"/>
        </w:tabs>
        <w:spacing w:before="0" w:after="0"/>
        <w:ind w:left="0" w:right="0" w:firstLine="5954"/>
        <w:jc w:val="lef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right"/>
        <w:rPr>
          <w:sz w:val="22"/>
          <w:szCs w:val="22"/>
        </w:rPr>
      </w:pPr>
      <w:r>
        <w:rPr>
          <w:sz w:val="22"/>
          <w:szCs w:val="22"/>
        </w:rPr>
      </w:r>
    </w:p>
    <w:p>
      <w:pPr>
        <w:pStyle w:val="Normal"/>
        <w:jc w:val="center"/>
        <w:rPr>
          <w:b/>
          <w:color w:val="000000"/>
          <w:szCs w:val="26"/>
        </w:rPr>
      </w:pPr>
      <w:r>
        <w:rPr>
          <w:b/>
          <w:color w:val="000000"/>
          <w:szCs w:val="26"/>
        </w:rPr>
        <w:t>Основные нормативно-технические документы (НТД), определяющие требования к проектной документации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 xml:space="preserve">Градостроительный кодекс РФ; 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Земельный кодекс РФ;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Воздушный кодекс Российской Федерации;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Федеральный закон от 24.07.2007  № 221-ФЗ "О кадастровой деятельности";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 xml:space="preserve">Федеральный закон от 13.07.2015 № 218-ФЗ "О государственной регистрации недвижимости"; 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Лесной кодекс РФ;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Водный кодекс РФ;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Федеральный закон от 26.06.2008 № 102-ФЗ "Об обеспечении единства измерений";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Федеральный закон от 27.12.2002 № 184-ФЗ "О техническом регулировании";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Федеральный закон от 07.07.2003 № 126-ФЗ "О связи";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Федеральный закон от 10.01.2002 № 7-ФЗ "Об охране окружающей среды;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Федеральный закон от 14.03.1995 № 33-ФЗ "Об особо охраняемых природных территориях";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Федеральный закон от 22.07.2008 № 123-ФЗ "Технический регламент о требованиях пожарной безопасности";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Федеральный закон от 25.06.2002 № 73-ФЗ "Об объектах культурного наследия (памятниках истории и культуры) народов Российской Федерации";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Федеральный закон от 26.03.2003 № 35-ФЗ "Об электроэнергетике", в актуальной редакции;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Постановление Правительства РФ от 12.05.2017 № 564 "Об утверждении Положения о составе и содержании документации по планировке территории, предусматривающей размещение одного или нескольких линейных объектов";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Постановление Правительства РФ от 26.08.2020 № 1285 "О внесении изменений в постановление Правительства Российской Федерации от 12 мая 2017  № 564 и признании утратившим силу абзаца шестого подпункта "г" пункта 2 изменений, которые вносятся в постановление Правительства Российской Федерации от 12 мая 2017  № 564, утвержденных постановлением Правительства Российской Федерации от 25 апреля 2020  № 586";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Постановление Правительства РФ от 22.04.2017 № 485 "О составе материалов и результатов инженерных изысканий, подлежащих размещению в государственных информационных системах обеспечения градостроительной деятельности, Едином государственном фонде данных о состоянии окружающей среды, ее загрязнении, а также о форме и порядке их представления";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Постановление Правительства Российской Федерации от 11.08.2003 № 486 "Об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Постановление Правительства РФ от 16.02.2008 № 87 "О составе разделов проектной документации и требованиях к их содержанию";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Постановление Правительства РФ от 19 января 2006 № 20 "Об инженерных изысканиях для подготовки проектной документации, строительства, реконструкции объектов капитального строительства" (с изменениями);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Постановление Правительства РФ от 05.03.2007 № 145 "О порядке организации и проведения государственной экспертизы проектной документации и результатов инженерных изысканий";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Приказ Росреестра от 13.01.2021 № П/0004 "Об установлении требований к графическому описанию местоположения границ публичного сервитута, точности определения координат характерных точек границ публичного сервитута, формату электронного документа, содержащего указанные сведения";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Поправка к ГОСТ Р 21.1101-2013 "Система проектной документации для строительства. Основные требования к проектной и рабочей документации";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ГОСТ Р 32144-2013 "Электрическая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МДС 12-81.2007 Методические рекомендации по разработке и оформлению проекта организации строительства и проекта производства работ;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МДС 12-46.2008 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Приказ №421/пр от 04.08.2020 об утверждении "Методики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Правила технической эксплуатации электрических станций и сетей Российской Федерации, утверждённые приказом Минэнерго России от 04.10.2022 № 1070;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ПУЭ (действующее издание);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ПТЭ (действующее издание);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 xml:space="preserve">РД 153-34.0-20.409-99 "Руководящие указания об определении понятий и отнесении видов работ и мероприятий в электрических сетях отрасли "Электроэнергетика" к новому строительству, расширению, реконструкции и техническому перевооружению"; 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СП 48.13330.2019. Организация строительства (с изменениями);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ab/>
        <w:t>СП 47.13330.2016. Свод правил. Инженерные изыскания для строительства. Основные положения;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ab/>
        <w:t>СП 317.1325800.2017. Инженерно-геодезические изыскания для строительства. Общие правила производства работ;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СТО 56947007-29.240.10.248-2017.Нормы технологического проектирования ПС переменного тока с высшим напряжением 35-750 кВ;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СТО 56947007-29.240.55.192-2014. Нормы технологического проектирования ВЛ электропередачи напряжением 35-750 кВ;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СНиП 12-01-2004 Организация строительства. Актуализированная редакция;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Требования к оснащению линий электропередачи и оборудования объектов электроэнергетики классом 110 кВ и выше устройствами и комплексами релейной защиты и автоматики, а также к принципам функционирования устройств и комплексов релейной защиты и автоматики, утвержденных приказом Минэнерго России от 13.02.2019 № 101;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Требования к каналам связи для функционирования релейной защиты и автоматики;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Требования к обеспечению надежности электроэнергетических систем, надежности и безопасности объектов электроэнергетики и энергопринимающих установок "Методические указания по устойчивости энергосистем", утвержденные приказом Минэнерго РФ от 03.08.2018 № 630;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szCs w:val="26"/>
        </w:rPr>
        <w:t>"</w:t>
      </w:r>
      <w:r>
        <w:rPr>
          <w:rFonts w:eastAsia="Calibri"/>
          <w:sz w:val="24"/>
          <w:szCs w:val="24"/>
          <w:lang w:eastAsia="en-US"/>
        </w:rPr>
        <w:t xml:space="preserve">Методические указания по проектированию развития энергосистем", утвержденные Приказом Минэнерго РФ  </w:t>
      </w:r>
      <w:r>
        <w:rPr>
          <w:iCs/>
          <w:szCs w:val="26"/>
        </w:rPr>
        <w:t xml:space="preserve"> от 06.12.2022 № 1286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55105-2019 "Единая энергетическая система и изолированно работающие энергосистемы.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требования", утвержденный приказом Росстандарта от 26.12.2019 № 1484-ст;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21.101-2020 Система проектной документации для строительства. Основные требования к проектной и рабочей документации;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ab/>
        <w:t>Национальный стандарт Российской Федерации ГОСТ Р 21.101-2020 Система проектной документации для строительства. Основные требования к проектной и рабочей документации;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ab/>
        <w:t>Национальный стандарт Российской Федерации ГОСТ Р 32144-2013 "Электрическая энергия. Совместимость технических средств электромагнитная. Нормы качества электрической энергии в системах электроснабжения общего назначения";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56302-2014 "Единая энергетическая система и изолированно работающие энергосистемы. Оперативно-диспетчерское управление. Диспетчерские наименования объектов электроэнергетики и оборудования объектов электроэнергетики. Общие требования", утвержденный приказом Росстандарта от 12.12.2014 № 1983-ст;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56303-2014 "Единая энергетическая система и изолированно работающие энергосистемы. Оперативно-диспетчерское управление. Нормальные схемы электрических соединений объектов электроэнергетики. Общие требования к графическому исполнению";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57114-2022 "Единая энергетическая система и изолированно работающие энергосистемы. Электроэнергетические системы. Оперативно-диспетчерское управление в электроэнергетике и оперативно-технологическое управление. Термины и определения", утвержденный приказом Росстандарта от 29.12.2022 №1683-ст;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59909-2021 "Единая энергетическая система и изолированно работающие энергосистемы. Релейная защита и автоматика. Классификация", утвержденный приказом Росстандарта от 30.11.2021 №1649-ст;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59550-2021 "Единая энергетическая система и изолированно работающие энергосистемы. Релейная защита и автоматика. Сбор, хранение и передача в диспетчерские центры в автоматическом режиме файлов с данными регистрации аварийных событий. Нормы и требования", утвержденный приказом Росстандарта от 03.06.2021 № 504-ст.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Межгосударственный стандарт ГОСТ 34045-2017 "Электроэнергетические системы. Оперативно-диспетчерское управление. Автоматическое противоаварийное управление режимами энергосистем. Противоаварийная автоматика энергосистем. Нормы и требования", утвержденный в качестве национального стандарта приказом Росстандарта от 09.03.2017 № 103-ст;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Правила создания (модернизации) комплексов и устройств релейной защиты и автоматики в энергосистеме, утвержденные приказом Минэнерго России от 13.07.2020 № 556;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Требования к релейной защите и автоматике различных видов и ее функционированию в составе энергосистемы, утверждённые приказом Минэнерго РФ от 10.07.2020 № 546;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Правила технологического функционирования электроэнергетических систем и о внесении изменений в некоторые акты Правительства РФ, утвержденные постановлением Правительства РФ от 13.08.2018 № 937;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58982-2020 "Единая энергетическая система и изолированно работающие энергосистемы. Релейная защита и автоматика. Направленная высокочастотная защита линий электропередачи классом напряжения 110–220 кВ. Функциональные требования", утвержденный приказом Росстандарта от 27.08.2020 № 574-ст;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58981-2020 "Единая энергетическая система и изолированно работающие энергосистемы. Релейная защита и автоматика. Дифференциально-фазная защита линий электропередачи классом напряжения 110–220 кВ. Функциональные требования", утвержденный приказом Росстандарта от 27.08.2020 № 573-ст;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58979-2020 "Единая энергетическая система и изолированно работающие энергосистемы. Релейная защита и автоматика. Дифференциальная защита линий электропередачи классом напряжения 110–220 кВ. Функциональные требования", утвержденный приказом Росстандарта от 27.08.2020 № 571-ст;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58887-2020 "Единая энергетическая система и изолированно работающие энергосистемы. Релейная защита и автоматика. Дистанционная и токовые защиты линий электропередачи и оборудования классом напряжения 110–220 кВ. Функциональные требования", утвержденный приказом Росстандарта от 27.08.2020 № 569-ст;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58601-2019 "Единая энергетическая система и изолированно работающие энергосистемы. Оперативно-диспетчерское управление. Релейная защита и автоматика. Автономные регистраторы аварийных событий. Нормы и требования", утвержденный приказом Росстандарта от 15.10.2019 № 995-ст;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Национальный стандарт Российской Федерации ГОСТ Р 58057-2018 "Единая энергетическая система и изолированно работающие энергосистемы. Планирование развития энергосистем. Общие требования", утвержденный приказом Росстандарта от 13.03.2018 № 128-ст.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Техническая политика Группы РусГидро;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 xml:space="preserve">Региональная карта климатического районирования Хабаровского края по максимальной ветровой нагрузке при гололеде с вероятностью непревышения 0,96 (повторяемостью 1 раз в 25 лет) и региональная карта климатического районирования Хабаровского края по максимальной толщине стенки гололеда с вероятностью непревышения 0,96 (повторяемостью 1 раз в 25 лет), 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Правила организации учета электрической энергии на розничных рынках, утв. Постановлением Правительства РФ от 04.05.2012 № 442 (ред. от 29.12.2020) "О функционировании розничных рынков электрической энергии, полном и (или) частичном ограничении режима потребления электрической энергии" (вместе с "Основными положениями функционирования розничных рынков электрической энергии", "Правилами полного и (или) частичного ограничения режима потребления электрической энергии") (с изм. и доп., вступ. в силу с 07.01.2021).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Постановление Правительства РФ от 19 июня 2020  № 890 "О порядке предоставления доступа к минимальному набору функций интеллектуальных систем учета электрической энергии (мощности)";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Нормы отвода земель для электрических сетей напряжением 0,38 - 750 кВ. № 14278ТМ-Т1 (утв. Минтопэнерго 20.05.1994);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Постановление Правительства РФ от 24.02.2009 № 160 "О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Приказ Ростехнадзора от 17.01.2013 № 9 "Об утверждении Порядка согласования Федеральной службой по экологическому, технологическому и атомному надзору границ охранных зон в отношении объектов электросетевого хозяйства";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000000"/>
          <w:sz w:val="24"/>
          <w:szCs w:val="24"/>
        </w:rPr>
        <w:t>Административные регламенты Администрации  Хабаровск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color w:val="auto"/>
          <w:sz w:val="24"/>
          <w:szCs w:val="24"/>
        </w:rPr>
        <w:t>Правила предоставления информации, необходимой для осуществления оперативно-диспетчерского управления в электроэнергетике, утверждённые приказом Минэнерго России от 20.12.2022 № 1340;</w:t>
      </w:r>
    </w:p>
    <w:p>
      <w:pPr>
        <w:pStyle w:val="ListParagraph"/>
        <w:numPr>
          <w:ilvl w:val="0"/>
          <w:numId w:val="2"/>
        </w:numPr>
        <w:ind w:left="360" w:right="0" w:hanging="360"/>
        <w:jc w:val="both"/>
        <w:rPr/>
      </w:pPr>
      <w:r>
        <w:rPr>
          <w:rFonts w:eastAsia="Times New Roman" w:cs="Times New Roman"/>
          <w:color w:val="auto"/>
          <w:sz w:val="24"/>
          <w:szCs w:val="24"/>
          <w:lang w:val="ru-RU" w:eastAsia="ru-RU" w:bidi="ar-SA"/>
        </w:rPr>
        <w:t>Порядок раскрытия цифровых информационных моделей электроэнергетических систем и предоставления системным оператором иным субъектам электроэнергетики, потребителям электрической энергии и проектным организациям перспективных расчётных моделей электроэнергетических систем или фрагментов таких моделей для целей перспективного развития электроэнергетики, утверждённый приказом Минэнерго России от 17.02.2023 № 82.</w:t>
      </w:r>
    </w:p>
    <w:p>
      <w:pPr>
        <w:pStyle w:val="Normal"/>
        <w:jc w:val="both"/>
        <w:rPr>
          <w:color w:val="000000"/>
          <w:sz w:val="24"/>
          <w:szCs w:val="24"/>
        </w:rPr>
      </w:pPr>
      <w:r>
        <w:rPr>
          <w:color w:val="000000"/>
          <w:sz w:val="24"/>
          <w:szCs w:val="24"/>
        </w:rPr>
      </w:r>
    </w:p>
    <w:p>
      <w:pPr>
        <w:pStyle w:val="Normal"/>
        <w:ind w:left="0" w:right="0" w:firstLine="426"/>
        <w:jc w:val="both"/>
        <w:rPr/>
      </w:pPr>
      <w:r>
        <w:rPr>
          <w:color w:val="000000"/>
          <w:sz w:val="24"/>
          <w:szCs w:val="24"/>
        </w:rPr>
        <w:t>Данный список НТД не является полным и окончательным. При проектировании необходимо руководствоваться последними редакциями нормативно-технических и законодательных документов РФ, необходимых и действующих на момент разработки проектной документации.</w:t>
      </w:r>
    </w:p>
    <w:p>
      <w:pPr>
        <w:pStyle w:val="Normal"/>
        <w:ind w:left="0" w:right="0" w:firstLine="426"/>
        <w:jc w:val="both"/>
        <w:rPr/>
      </w:pPr>
      <w:r>
        <w:rPr>
          <w:color w:val="000000"/>
          <w:sz w:val="24"/>
          <w:szCs w:val="24"/>
        </w:rPr>
        <w:t>В случае если какой-либо из указанных ГОСТ или нормативных документов был отменен в связи с выпуском новой редакции стандарта, то необходимо применять ГОСТ или нормативный документ, принятый в его развитие</w:t>
      </w:r>
    </w:p>
    <w:sectPr>
      <w:type w:val="nextPage"/>
      <w:pgSz w:w="11906" w:h="16838"/>
      <w:pgMar w:left="1701" w:right="850" w:gutter="0" w:header="0" w:top="1134" w:footer="0" w:bottom="1134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variable"/>
  </w:font>
  <w:font w:name="Times New Roman">
    <w:charset w:val="01"/>
    <w:family w:val="roman"/>
    <w:pitch w:val="variable"/>
  </w:font>
  <w:font w:name="Liberation Sans">
    <w:altName w:val="Arial"/>
    <w:charset w:val="01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dstrike w:val="false"/>
        <w:strike w:val="false"/>
        <w:sz w:val="24"/>
        <w:color w:val="00000A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compat>
    <w:compatSetting w:name="compatibilityMode" w:uri="http://schemas.microsoft.com/office/word" w:val="12"/>
  </w:compat>
  <w:themeFontLang w:val="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Tahoma"/>
        <w:szCs w:val="22"/>
        <w:lang w:val="ru-RU" w:eastAsia="en-US" w:bidi="ar-SA"/>
      </w:rPr>
    </w:rPrDefault>
    <w:pPrDefault>
      <w:pPr>
        <w:suppressAutoHyphens w:val="true"/>
      </w:pPr>
    </w:pPrDefault>
  </w:docDefaults>
  <w:style w:type="paragraph" w:styleId="Normal">
    <w:name w:val="Normal"/>
    <w:qFormat/>
    <w:pPr>
      <w:widowControl/>
      <w:suppressAutoHyphens w:val="true"/>
      <w:overflowPunct w:val="true"/>
      <w:bidi w:val="0"/>
      <w:spacing w:lineRule="auto" w:line="240" w:before="60" w:after="0"/>
      <w:jc w:val="both"/>
    </w:pPr>
    <w:rPr>
      <w:rFonts w:ascii="Times New Roman" w:hAnsi="Times New Roman" w:eastAsia="Times New Roman" w:cs="Times New Roman"/>
      <w:color w:val="00000A"/>
      <w:kern w:val="0"/>
      <w:sz w:val="26"/>
      <w:szCs w:val="20"/>
      <w:lang w:val="ru-RU" w:eastAsia="ru-RU" w:bidi="ar-SA"/>
    </w:rPr>
  </w:style>
  <w:style w:type="character" w:styleId="DefaultParagraphFont">
    <w:name w:val="Default Paragraph Font"/>
    <w:qFormat/>
    <w:rPr/>
  </w:style>
  <w:style w:type="character" w:styleId="Hyperlink">
    <w:name w:val="Hyperlink"/>
    <w:rPr>
      <w:color w:val="0000FF"/>
      <w:u w:val="single"/>
    </w:rPr>
  </w:style>
  <w:style w:type="character" w:styleId="Hl">
    <w:name w:val="hl"/>
    <w:basedOn w:val="DefaultParagraphFont"/>
    <w:qFormat/>
    <w:rPr/>
  </w:style>
  <w:style w:type="paragraph" w:styleId="Style9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Tahoma" w:cs="Lohit Devanagari"/>
      <w:sz w:val="28"/>
      <w:szCs w:val="28"/>
    </w:rPr>
  </w:style>
  <w:style w:type="paragraph" w:styleId="BodyText">
    <w:name w:val="Body Text"/>
    <w:basedOn w:val="Normal"/>
    <w:pPr>
      <w:spacing w:lineRule="auto" w:line="288" w:before="0" w:after="140"/>
    </w:pPr>
    <w:rPr/>
  </w:style>
  <w:style w:type="paragraph" w:styleId="List">
    <w:name w:val="List"/>
    <w:basedOn w:val="BodyText"/>
    <w:pPr/>
    <w:rPr>
      <w:rFonts w:cs="Lohit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ohit Devanagari"/>
      <w:i/>
      <w:iCs/>
      <w:sz w:val="24"/>
      <w:szCs w:val="24"/>
    </w:rPr>
  </w:style>
  <w:style w:type="paragraph" w:styleId="Style10">
    <w:name w:val="Указатель"/>
    <w:basedOn w:val="Normal"/>
    <w:qFormat/>
    <w:pPr>
      <w:suppressLineNumbers/>
    </w:pPr>
    <w:rPr>
      <w:rFonts w:cs="Lohit Devanagari"/>
    </w:rPr>
  </w:style>
  <w:style w:type="paragraph" w:styleId="ListParagraph">
    <w:name w:val="List Paragraph"/>
    <w:basedOn w:val="Normal"/>
    <w:qFormat/>
    <w:pPr>
      <w:spacing w:before="60" w:after="0"/>
      <w:ind w:left="720" w:right="0" w:hanging="0"/>
      <w:contextualSpacing/>
    </w:pPr>
    <w:rPr/>
  </w:style>
  <w:style w:type="numbering" w:styleId="NoList">
    <w:name w:val="No List"/>
    <w:qFormat/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
</Relationships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Application>AlterOffice/3.3.0.4$Linux_X86_64 LibreOffice_project/fa736b558560ebea8f92088bfd7720f4b3918f3f</Application>
  <AppVersion>15.0000</AppVersion>
  <Pages>5</Pages>
  <Words>1625</Words>
  <Characters>12440</Characters>
  <CharactersWithSpaces>13932</CharactersWithSpaces>
  <Paragraphs>75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2023-12-15T04:52:00Z</dcterms:created>
  <dc:creator>Квашнина Ирина Владимировна</dc:creator>
  <dc:description/>
  <dc:language>ru-RU</dc:language>
  <cp:lastModifiedBy>temnyuk_av</cp:lastModifiedBy>
  <dcterms:modified xsi:type="dcterms:W3CDTF">2026-05-27T10:48:37Z</dcterms:modified>
  <cp:revision>9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